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A645" w14:textId="77777777" w:rsidR="00EA4AB5" w:rsidRPr="00A8545A" w:rsidRDefault="00EA4AB5" w:rsidP="00EA4AB5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A8545A">
        <w:rPr>
          <w:rFonts w:ascii="Calibri" w:hAnsi="Calibri" w:cs="Calibri"/>
          <w:b/>
          <w:sz w:val="28"/>
          <w:szCs w:val="28"/>
        </w:rPr>
        <w:t>Super Sunday Jackpots</w:t>
      </w:r>
    </w:p>
    <w:p w14:paraId="453C53AC" w14:textId="5CE95D0C" w:rsidR="00EA4AB5" w:rsidRPr="00A8545A" w:rsidRDefault="00EA4AB5" w:rsidP="00EA4AB5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A8545A">
        <w:rPr>
          <w:rFonts w:ascii="Calibri" w:hAnsi="Calibri" w:cs="Calibri"/>
          <w:b/>
          <w:sz w:val="28"/>
          <w:szCs w:val="28"/>
        </w:rPr>
        <w:t xml:space="preserve">Sundays in </w:t>
      </w:r>
      <w:r>
        <w:rPr>
          <w:rFonts w:ascii="Calibri" w:hAnsi="Calibri" w:cs="Calibri"/>
          <w:b/>
          <w:sz w:val="28"/>
          <w:szCs w:val="28"/>
        </w:rPr>
        <w:t>October</w:t>
      </w:r>
      <w:r>
        <w:rPr>
          <w:rFonts w:ascii="Calibri" w:hAnsi="Calibri" w:cs="Calibri"/>
          <w:b/>
          <w:sz w:val="28"/>
          <w:szCs w:val="28"/>
        </w:rPr>
        <w:t xml:space="preserve"> 2025</w:t>
      </w:r>
    </w:p>
    <w:p w14:paraId="3662C693" w14:textId="77777777" w:rsidR="00EA4AB5" w:rsidRPr="00A8545A" w:rsidRDefault="00EA4AB5" w:rsidP="00EA4AB5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A8545A">
        <w:rPr>
          <w:rFonts w:ascii="Calibri" w:hAnsi="Calibri" w:cs="Calibri"/>
          <w:b/>
          <w:sz w:val="28"/>
          <w:szCs w:val="28"/>
        </w:rPr>
        <w:t>1pm – 8pm</w:t>
      </w:r>
    </w:p>
    <w:p w14:paraId="0668CE1F" w14:textId="77777777" w:rsidR="00EA4AB5" w:rsidRPr="00A8545A" w:rsidRDefault="00EA4AB5" w:rsidP="00EA4AB5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A8545A">
        <w:rPr>
          <w:rFonts w:ascii="Calibri" w:hAnsi="Calibri" w:cs="Calibri"/>
          <w:b/>
          <w:sz w:val="24"/>
          <w:szCs w:val="24"/>
          <w:u w:val="single"/>
        </w:rPr>
        <w:t>How to Play:</w:t>
      </w:r>
    </w:p>
    <w:p w14:paraId="7DB83122" w14:textId="1CBAB264" w:rsidR="00EA4AB5" w:rsidRDefault="00EA4AB5" w:rsidP="00EA4AB5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A8545A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 xml:space="preserve">Super Sunday Jackpot bonus </w:t>
      </w:r>
      <w:r w:rsidRPr="00A8545A">
        <w:rPr>
          <w:rFonts w:ascii="Calibri" w:hAnsi="Calibri" w:cs="Calibri"/>
          <w:sz w:val="24"/>
          <w:szCs w:val="24"/>
        </w:rPr>
        <w:t>payouts are available on eligible slot machines</w:t>
      </w:r>
      <w:r>
        <w:rPr>
          <w:rFonts w:ascii="Calibri" w:hAnsi="Calibri" w:cs="Calibri"/>
          <w:sz w:val="24"/>
          <w:szCs w:val="24"/>
        </w:rPr>
        <w:t xml:space="preserve"> on Sundays in </w:t>
      </w:r>
      <w:r>
        <w:rPr>
          <w:rFonts w:ascii="Calibri" w:hAnsi="Calibri" w:cs="Calibri"/>
          <w:sz w:val="24"/>
          <w:szCs w:val="24"/>
        </w:rPr>
        <w:t>October</w:t>
      </w:r>
      <w:r>
        <w:rPr>
          <w:rFonts w:ascii="Calibri" w:hAnsi="Calibri" w:cs="Calibri"/>
          <w:sz w:val="24"/>
          <w:szCs w:val="24"/>
        </w:rPr>
        <w:t xml:space="preserve"> from 1pm to 8pm. </w:t>
      </w:r>
      <w:r w:rsidRPr="00A8545A">
        <w:rPr>
          <w:rFonts w:ascii="Calibri" w:hAnsi="Calibri" w:cs="Calibri"/>
          <w:sz w:val="24"/>
          <w:szCs w:val="24"/>
        </w:rPr>
        <w:t>Winners are chosen at random from all</w:t>
      </w:r>
      <w:r>
        <w:rPr>
          <w:rFonts w:ascii="Calibri" w:hAnsi="Calibri" w:cs="Calibri"/>
          <w:sz w:val="24"/>
          <w:szCs w:val="24"/>
        </w:rPr>
        <w:t xml:space="preserve"> bets placed on eligible machines; wins are </w:t>
      </w:r>
      <w:r w:rsidRPr="00A8545A">
        <w:rPr>
          <w:rFonts w:ascii="Calibri" w:hAnsi="Calibri" w:cs="Calibri"/>
          <w:sz w:val="24"/>
          <w:szCs w:val="24"/>
        </w:rPr>
        <w:t>entirely independent of the slot machine’s game outcome. System and/or machine malfunctions void all pays.</w:t>
      </w:r>
    </w:p>
    <w:p w14:paraId="1E41D632" w14:textId="77777777" w:rsidR="00EA4AB5" w:rsidRPr="00A8545A" w:rsidRDefault="00EA4AB5" w:rsidP="00EA4AB5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5EC304EB" w14:textId="77777777" w:rsidR="00EA4AB5" w:rsidRPr="00A8545A" w:rsidRDefault="00EA4AB5" w:rsidP="00EA4AB5">
      <w:pPr>
        <w:spacing w:after="0" w:line="240" w:lineRule="auto"/>
        <w:ind w:left="360" w:hanging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8545A">
        <w:rPr>
          <w:rFonts w:ascii="Calibri" w:hAnsi="Calibri" w:cs="Calibri"/>
          <w:b/>
          <w:bCs/>
          <w:sz w:val="24"/>
          <w:szCs w:val="24"/>
          <w:u w:val="single"/>
        </w:rPr>
        <w:t>How it Works/What You Can Win:</w:t>
      </w:r>
    </w:p>
    <w:p w14:paraId="7AA09385" w14:textId="0E026D03" w:rsidR="00EA4AB5" w:rsidRDefault="00EA4AB5" w:rsidP="00EA4AB5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Pr="000A7B94">
        <w:rPr>
          <w:rFonts w:ascii="Calibri" w:hAnsi="Calibri" w:cs="Calibri"/>
          <w:sz w:val="24"/>
          <w:szCs w:val="24"/>
        </w:rPr>
        <w:t xml:space="preserve">Super Sunday Jackpot progressive will be available on Sundays in </w:t>
      </w:r>
      <w:r>
        <w:rPr>
          <w:rFonts w:ascii="Calibri" w:hAnsi="Calibri" w:cs="Calibri"/>
          <w:sz w:val="24"/>
          <w:szCs w:val="24"/>
        </w:rPr>
        <w:t>October</w:t>
      </w:r>
      <w:r>
        <w:rPr>
          <w:rFonts w:ascii="Calibri" w:hAnsi="Calibri" w:cs="Calibri"/>
          <w:sz w:val="24"/>
          <w:szCs w:val="24"/>
        </w:rPr>
        <w:t xml:space="preserve"> </w:t>
      </w:r>
      <w:r w:rsidRPr="000A7B94">
        <w:rPr>
          <w:rFonts w:ascii="Calibri" w:hAnsi="Calibri" w:cs="Calibri"/>
          <w:sz w:val="24"/>
          <w:szCs w:val="24"/>
        </w:rPr>
        <w:t xml:space="preserve">from 1pm </w:t>
      </w:r>
      <w:r>
        <w:rPr>
          <w:rFonts w:ascii="Calibri" w:hAnsi="Calibri" w:cs="Calibri"/>
          <w:sz w:val="24"/>
          <w:szCs w:val="24"/>
        </w:rPr>
        <w:t>to</w:t>
      </w:r>
      <w:r w:rsidRPr="000A7B94">
        <w:rPr>
          <w:rFonts w:ascii="Calibri" w:hAnsi="Calibri" w:cs="Calibri"/>
          <w:sz w:val="24"/>
          <w:szCs w:val="24"/>
        </w:rPr>
        <w:t xml:space="preserve"> 8pm. It will start at $2,000 and is guaranteed to hit by $5,000</w:t>
      </w:r>
      <w:r>
        <w:rPr>
          <w:rFonts w:ascii="Calibri" w:hAnsi="Calibri" w:cs="Calibri"/>
          <w:sz w:val="24"/>
          <w:szCs w:val="24"/>
        </w:rPr>
        <w:t xml:space="preserve"> or 8pm, whichever comes first</w:t>
      </w:r>
      <w:r w:rsidRPr="000A7B94">
        <w:rPr>
          <w:rFonts w:ascii="Calibri" w:hAnsi="Calibri" w:cs="Calibri"/>
          <w:sz w:val="24"/>
          <w:szCs w:val="24"/>
        </w:rPr>
        <w:t xml:space="preserve">. There will be one winner every Sunday in </w:t>
      </w:r>
      <w:r>
        <w:rPr>
          <w:rFonts w:ascii="Calibri" w:hAnsi="Calibri" w:cs="Calibri"/>
          <w:sz w:val="24"/>
          <w:szCs w:val="24"/>
        </w:rPr>
        <w:t>October</w:t>
      </w:r>
      <w:r w:rsidRPr="000A7B94">
        <w:rPr>
          <w:rFonts w:ascii="Calibri" w:hAnsi="Calibri" w:cs="Calibri"/>
          <w:sz w:val="24"/>
          <w:szCs w:val="24"/>
        </w:rPr>
        <w:t xml:space="preserve">. </w:t>
      </w:r>
    </w:p>
    <w:p w14:paraId="7D484196" w14:textId="77777777" w:rsidR="00EA4AB5" w:rsidRPr="000A7B94" w:rsidRDefault="00EA4AB5" w:rsidP="00EA4AB5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58090376" w14:textId="77777777" w:rsidR="00EA4AB5" w:rsidRPr="00A8545A" w:rsidRDefault="00EA4AB5" w:rsidP="00EA4AB5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A8545A">
        <w:rPr>
          <w:rFonts w:ascii="Calibri" w:hAnsi="Calibri" w:cs="Calibri"/>
          <w:b/>
          <w:bCs/>
          <w:sz w:val="24"/>
          <w:szCs w:val="24"/>
          <w:u w:val="single"/>
        </w:rPr>
        <w:t>Official Rules:</w:t>
      </w:r>
    </w:p>
    <w:p w14:paraId="6CD6BC54" w14:textId="77777777" w:rsidR="00EA4AB5" w:rsidRDefault="00EA4AB5" w:rsidP="00EA4AB5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Players m</w:t>
      </w:r>
      <w:r w:rsidRPr="00A8545A">
        <w:rPr>
          <w:rFonts w:ascii="Calibri" w:hAnsi="Calibri" w:cs="Calibri"/>
          <w:sz w:val="24"/>
          <w:szCs w:val="24"/>
        </w:rPr>
        <w:t>ust be 21 years of age or older to participate.</w:t>
      </w:r>
    </w:p>
    <w:p w14:paraId="0503C307" w14:textId="77777777" w:rsidR="00EA4AB5" w:rsidRPr="00A8545A" w:rsidRDefault="00EA4AB5" w:rsidP="00EA4AB5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rPr>
          <w:rFonts w:ascii="Calibri" w:hAnsi="Calibri" w:cs="Calibri"/>
          <w:sz w:val="24"/>
          <w:szCs w:val="24"/>
        </w:rPr>
      </w:pPr>
      <w:r w:rsidRPr="00A8545A">
        <w:rPr>
          <w:rFonts w:ascii="Calibri" w:hAnsi="Calibri" w:cs="Calibri"/>
          <w:sz w:val="24"/>
          <w:szCs w:val="24"/>
        </w:rPr>
        <w:t xml:space="preserve">Winners must be present to win and show valid state- or government-issued picture identification to claim prizes. Only winners may claim prizes.  </w:t>
      </w:r>
    </w:p>
    <w:p w14:paraId="7C5D9538" w14:textId="77777777" w:rsidR="00EA4AB5" w:rsidRPr="00A8545A" w:rsidRDefault="00EA4AB5" w:rsidP="00EA4AB5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rPr>
          <w:rFonts w:ascii="Calibri" w:hAnsi="Calibri" w:cs="Calibri"/>
          <w:sz w:val="24"/>
          <w:szCs w:val="24"/>
        </w:rPr>
      </w:pPr>
      <w:r w:rsidRPr="00A8545A">
        <w:rPr>
          <w:rFonts w:ascii="Calibri" w:hAnsi="Calibri" w:cs="Calibri"/>
          <w:sz w:val="24"/>
          <w:szCs w:val="24"/>
        </w:rPr>
        <w:t>Guests are responsible for any federal or state income taxes associated with prizes.</w:t>
      </w:r>
    </w:p>
    <w:p w14:paraId="2D326F98" w14:textId="77777777" w:rsidR="00EA4AB5" w:rsidRPr="00A8545A" w:rsidRDefault="00EA4AB5" w:rsidP="00EA4AB5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Super Sunday Jackpot progressive</w:t>
      </w:r>
      <w:r w:rsidRPr="00A8545A">
        <w:rPr>
          <w:rFonts w:ascii="Calibri" w:hAnsi="Calibri" w:cs="Calibri"/>
          <w:sz w:val="24"/>
          <w:szCs w:val="24"/>
        </w:rPr>
        <w:t xml:space="preserve"> payouts are non-transferable.</w:t>
      </w:r>
    </w:p>
    <w:p w14:paraId="02EFE394" w14:textId="77777777" w:rsidR="00EA4AB5" w:rsidRPr="00A8545A" w:rsidRDefault="00EA4AB5" w:rsidP="00EA4AB5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rPr>
          <w:rFonts w:ascii="Calibri" w:hAnsi="Calibri" w:cs="Calibri"/>
          <w:sz w:val="24"/>
          <w:szCs w:val="24"/>
        </w:rPr>
      </w:pPr>
      <w:r w:rsidRPr="00A8545A">
        <w:rPr>
          <w:rFonts w:ascii="Calibri" w:hAnsi="Calibri" w:cs="Calibri"/>
          <w:sz w:val="24"/>
          <w:szCs w:val="24"/>
        </w:rPr>
        <w:t xml:space="preserve">The following people </w:t>
      </w:r>
      <w:r w:rsidRPr="00A8545A">
        <w:rPr>
          <w:rFonts w:ascii="Calibri" w:hAnsi="Calibri" w:cs="Calibri"/>
          <w:b/>
          <w:bCs/>
          <w:sz w:val="24"/>
          <w:szCs w:val="24"/>
          <w:u w:val="single"/>
        </w:rPr>
        <w:t>are not</w:t>
      </w:r>
      <w:r w:rsidRPr="00A8545A">
        <w:rPr>
          <w:rFonts w:ascii="Calibri" w:hAnsi="Calibri" w:cs="Calibri"/>
          <w:sz w:val="24"/>
          <w:szCs w:val="24"/>
        </w:rPr>
        <w:t xml:space="preserve"> eligible to participate, enter or win:</w:t>
      </w:r>
    </w:p>
    <w:p w14:paraId="47FA5193" w14:textId="77777777" w:rsidR="00EA4AB5" w:rsidRPr="00A8545A" w:rsidRDefault="00EA4AB5" w:rsidP="00EA4AB5">
      <w:pPr>
        <w:pStyle w:val="ListParagraph"/>
        <w:numPr>
          <w:ilvl w:val="1"/>
          <w:numId w:val="1"/>
        </w:numPr>
        <w:spacing w:after="0" w:line="240" w:lineRule="auto"/>
        <w:ind w:left="1350" w:hanging="180"/>
        <w:rPr>
          <w:rFonts w:ascii="Calibri" w:hAnsi="Calibri" w:cs="Calibri"/>
          <w:sz w:val="24"/>
          <w:szCs w:val="24"/>
        </w:rPr>
      </w:pPr>
      <w:r w:rsidRPr="00A8545A">
        <w:rPr>
          <w:rFonts w:ascii="Calibri" w:hAnsi="Calibri" w:cs="Calibri"/>
          <w:sz w:val="24"/>
          <w:szCs w:val="24"/>
        </w:rPr>
        <w:t>Employees of the Tribal Gaming Agency.</w:t>
      </w:r>
    </w:p>
    <w:p w14:paraId="69183FB5" w14:textId="77777777" w:rsidR="00EA4AB5" w:rsidRPr="00A8545A" w:rsidRDefault="00EA4AB5" w:rsidP="00EA4AB5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rPr>
          <w:rFonts w:ascii="Calibri" w:hAnsi="Calibri" w:cs="Calibri"/>
          <w:sz w:val="24"/>
          <w:szCs w:val="24"/>
        </w:rPr>
      </w:pPr>
      <w:r w:rsidRPr="00A8545A">
        <w:rPr>
          <w:rFonts w:ascii="Calibri" w:hAnsi="Calibri" w:cs="Calibri"/>
          <w:sz w:val="24"/>
          <w:szCs w:val="24"/>
        </w:rPr>
        <w:t>By participating in this promotion, all winners expressly give Black Oak Casino Resort permission to take photographs and use their name for advertising and publicity purposes for no additional compensation.</w:t>
      </w:r>
    </w:p>
    <w:p w14:paraId="6250E249" w14:textId="77777777" w:rsidR="00EA4AB5" w:rsidRPr="00A8545A" w:rsidRDefault="00EA4AB5" w:rsidP="00EA4AB5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rPr>
          <w:rFonts w:ascii="Calibri" w:hAnsi="Calibri" w:cs="Calibri"/>
          <w:sz w:val="24"/>
          <w:szCs w:val="24"/>
        </w:rPr>
      </w:pPr>
      <w:r w:rsidRPr="00A8545A">
        <w:rPr>
          <w:rFonts w:ascii="Calibri" w:hAnsi="Calibri" w:cs="Calibri"/>
          <w:sz w:val="24"/>
          <w:szCs w:val="24"/>
        </w:rPr>
        <w:t>Black Oak Casino Resort Management reserves all rights to modify or cancel this promotion at any time without prior notice.</w:t>
      </w:r>
    </w:p>
    <w:p w14:paraId="5405FB10" w14:textId="77777777" w:rsidR="00EA4AB5" w:rsidRPr="00A8545A" w:rsidRDefault="00EA4AB5" w:rsidP="00EA4AB5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hanging="270"/>
        <w:rPr>
          <w:rFonts w:ascii="Calibri" w:hAnsi="Calibri" w:cs="Calibri"/>
          <w:sz w:val="24"/>
          <w:szCs w:val="24"/>
        </w:rPr>
      </w:pPr>
      <w:r w:rsidRPr="00A8545A">
        <w:rPr>
          <w:rFonts w:ascii="Calibri" w:hAnsi="Calibri" w:cs="Calibri"/>
          <w:sz w:val="24"/>
          <w:szCs w:val="24"/>
        </w:rPr>
        <w:t xml:space="preserve">All decisions by Black Oak Casino Resort Management are final and binding. </w:t>
      </w:r>
    </w:p>
    <w:p w14:paraId="047D67E9" w14:textId="77777777" w:rsidR="00EA4AB5" w:rsidRDefault="00EA4AB5" w:rsidP="00EA4AB5">
      <w:pPr>
        <w:spacing w:after="0" w:line="240" w:lineRule="auto"/>
      </w:pPr>
    </w:p>
    <w:p w14:paraId="5A0819FA" w14:textId="77777777" w:rsidR="00EA4AB5" w:rsidRDefault="00EA4AB5" w:rsidP="00EA4AB5"/>
    <w:p w14:paraId="03D97ED7" w14:textId="77777777" w:rsidR="00EA4AB5" w:rsidRDefault="00EA4AB5" w:rsidP="00EA4AB5"/>
    <w:p w14:paraId="078176C4" w14:textId="77777777" w:rsidR="00EA4AB5" w:rsidRDefault="00EA4AB5"/>
    <w:sectPr w:rsidR="00EA4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8631B"/>
    <w:multiLevelType w:val="hybridMultilevel"/>
    <w:tmpl w:val="50DED9A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00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B5"/>
    <w:rsid w:val="004E584E"/>
    <w:rsid w:val="00E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0106"/>
  <w15:chartTrackingRefBased/>
  <w15:docId w15:val="{6961445F-4925-4A53-81D8-4E37A442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B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Mogg</dc:creator>
  <cp:keywords/>
  <dc:description/>
  <cp:lastModifiedBy>Kelly Mogg</cp:lastModifiedBy>
  <cp:revision>1</cp:revision>
  <dcterms:created xsi:type="dcterms:W3CDTF">2025-08-13T20:23:00Z</dcterms:created>
  <dcterms:modified xsi:type="dcterms:W3CDTF">2025-08-13T20:24:00Z</dcterms:modified>
</cp:coreProperties>
</file>